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327" w:rsidRDefault="00E308D5" w:rsidP="00E308D5">
      <w:pPr>
        <w:tabs>
          <w:tab w:val="left" w:pos="2052"/>
          <w:tab w:val="left" w:pos="2760"/>
        </w:tabs>
      </w:pPr>
      <w:r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-416560</wp:posOffset>
            </wp:positionV>
            <wp:extent cx="3771900" cy="777177"/>
            <wp:effectExtent l="0" t="0" r="0" b="4445"/>
            <wp:wrapNone/>
            <wp:docPr id="8" name="Image 8" descr="klöckner pentap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öckner pentaplas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994" cy="7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41D">
        <w:rPr>
          <w:noProof/>
          <w:lang w:val="fr-FR"/>
        </w:rPr>
        <mc:AlternateContent>
          <mc:Choice Requires="wps">
            <w:drawing>
              <wp:anchor distT="91440" distB="91440" distL="457200" distR="91440" simplePos="0" relativeHeight="251660288" behindDoc="0" locked="0" layoutInCell="0" allowOverlap="1">
                <wp:simplePos x="0" y="0"/>
                <wp:positionH relativeFrom="page">
                  <wp:posOffset>5228590</wp:posOffset>
                </wp:positionH>
                <wp:positionV relativeFrom="page">
                  <wp:posOffset>0</wp:posOffset>
                </wp:positionV>
                <wp:extent cx="2542540" cy="10052050"/>
                <wp:effectExtent l="7620" t="9525" r="12065" b="6350"/>
                <wp:wrapSquare wrapText="bothSides"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42540" cy="100520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rgbClr val="00642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chemeClr val="accent5">
                                    <a:lumMod val="7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0CA9" w:rsidRPr="0028041D" w:rsidRDefault="00E10208" w:rsidP="00E10208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8041D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Tous les documents inclus dans ce classeur le sont à titre d’exemple</w:t>
                            </w:r>
                            <w:r w:rsidR="002E1C44" w:rsidRPr="0028041D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 xml:space="preserve"> uniquement</w:t>
                            </w:r>
                            <w:r w:rsidRPr="0028041D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E10208" w:rsidRPr="0028041D" w:rsidRDefault="00E10208" w:rsidP="00E10208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10208" w:rsidRPr="0028041D" w:rsidRDefault="00E10208" w:rsidP="00E10208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8041D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Il sera nécessaire d’adapter ceux-ci à la réalité de votre entreprise.</w:t>
                            </w:r>
                          </w:p>
                          <w:p w:rsidR="00E10208" w:rsidRPr="0028041D" w:rsidRDefault="00E10208" w:rsidP="00E10208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10208" w:rsidRPr="0028041D" w:rsidRDefault="00E10208" w:rsidP="00E10208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8041D">
                              <w:rPr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Ils vous sont fournis à titre de guide uniquement bien que certains d’entre eux aient déjà été adaptés.</w:t>
                            </w:r>
                          </w:p>
                        </w:txbxContent>
                      </wps:txbx>
                      <wps:bodyPr rot="0" vert="horz" wrap="square" lIns="0" tIns="914400" rIns="914400" bIns="9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11.7pt;margin-top:0;width:200.2pt;height:791.5pt;flip:y;z-index:251660288;visibility:visible;mso-wrap-style:square;mso-width-percent:330;mso-height-percent:0;mso-wrap-distance-left:36pt;mso-wrap-distance-top:7.2pt;mso-wrap-distance-right:7.2pt;mso-wrap-distance-bottom:7.2pt;mso-position-horizontal:absolute;mso-position-horizontal-relative:page;mso-position-vertical:absolute;mso-position-vertical-relative:page;mso-width-percent:33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" o:allowincell="f" fillcolor="#0070c0" strokecolor="#00642d" strokeweight="1pt">
                <v:shadow type="perspective" color="#31849b [2408]" origin=",.5" offset="0,-123pt" matrix=",,,-1"/>
                <v:textbox inset="0,1in,1in,1in">
                  <w:txbxContent>
                    <w:p w:rsidR="00830CA9" w:rsidRPr="0028041D" w:rsidRDefault="00E10208" w:rsidP="00E10208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</w:pPr>
                      <w:r w:rsidRPr="0028041D"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  <w:t>Tous les documents inclus dans ce classeur le sont à titre d’exemple</w:t>
                      </w:r>
                      <w:r w:rsidR="002E1C44" w:rsidRPr="0028041D"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  <w:t xml:space="preserve"> uniquement</w:t>
                      </w:r>
                      <w:r w:rsidRPr="0028041D"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E10208" w:rsidRPr="0028041D" w:rsidRDefault="00E10208" w:rsidP="00E10208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</w:pPr>
                    </w:p>
                    <w:p w:rsidR="00E10208" w:rsidRPr="0028041D" w:rsidRDefault="00E10208" w:rsidP="00E10208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</w:pPr>
                      <w:r w:rsidRPr="0028041D"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  <w:t>Il sera nécessaire d’adapter ceux-ci à la réalité de votre entreprise.</w:t>
                      </w:r>
                    </w:p>
                    <w:p w:rsidR="00E10208" w:rsidRPr="0028041D" w:rsidRDefault="00E10208" w:rsidP="00E10208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</w:pPr>
                    </w:p>
                    <w:p w:rsidR="00E10208" w:rsidRPr="0028041D" w:rsidRDefault="00E10208" w:rsidP="00E10208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</w:pPr>
                      <w:r w:rsidRPr="0028041D">
                        <w:rPr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  <w:t>Ils vous sont fournis à titre de guide uniquement bien que certains d’entre eux aient déjà été adaptés.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0CA9">
        <w:t xml:space="preserve">                                 </w:t>
      </w:r>
      <w:r w:rsidR="00482327">
        <w:tab/>
      </w:r>
      <w:r>
        <w:tab/>
      </w:r>
    </w:p>
    <w:p w:rsidR="006F22FF" w:rsidRDefault="00482327">
      <w:r>
        <w:t xml:space="preserve">                          </w:t>
      </w:r>
      <w:r w:rsidR="00830CA9">
        <w:t xml:space="preserve">                     </w:t>
      </w:r>
      <w:r w:rsidR="00B66469">
        <w:t xml:space="preserve">                  </w:t>
      </w:r>
    </w:p>
    <w:p w:rsidR="00482327" w:rsidRPr="0028041D" w:rsidRDefault="006F22FF">
      <w:pPr>
        <w:rPr>
          <w:rFonts w:ascii="Broadway" w:hAnsi="Broadway"/>
          <w:b/>
          <w:color w:val="0070C0"/>
          <w:sz w:val="44"/>
          <w:szCs w:val="44"/>
        </w:rPr>
      </w:pPr>
      <w:r>
        <w:t xml:space="preserve">                                                                    </w:t>
      </w:r>
      <w:r w:rsidR="00830CA9" w:rsidRPr="00E308D5">
        <w:rPr>
          <w:rFonts w:ascii="Broadway" w:hAnsi="Broadway"/>
          <w:b/>
          <w:color w:val="0070C0"/>
          <w:sz w:val="44"/>
          <w:szCs w:val="44"/>
        </w:rPr>
        <w:t>Classeur RH</w:t>
      </w:r>
    </w:p>
    <w:p w:rsidR="006F22FF" w:rsidRDefault="006F22FF">
      <w:pPr>
        <w:rPr>
          <w:rFonts w:ascii="Broadway" w:hAnsi="Broadway"/>
          <w:b/>
          <w:color w:val="00642D"/>
          <w:sz w:val="44"/>
          <w:szCs w:val="44"/>
        </w:rPr>
      </w:pPr>
    </w:p>
    <w:p w:rsidR="006F22FF" w:rsidRDefault="006F22FF" w:rsidP="00830CA9">
      <w:pPr>
        <w:spacing w:after="0"/>
        <w:rPr>
          <w:b/>
          <w:color w:val="180971"/>
        </w:rPr>
      </w:pPr>
      <w:bookmarkStart w:id="0" w:name="_GoBack"/>
      <w:bookmarkEnd w:id="0"/>
    </w:p>
    <w:p w:rsidR="006F22FF" w:rsidRDefault="006F22FF" w:rsidP="00830CA9">
      <w:pPr>
        <w:spacing w:after="0"/>
        <w:rPr>
          <w:b/>
          <w:color w:val="180971"/>
        </w:rPr>
      </w:pPr>
    </w:p>
    <w:p w:rsidR="006F22FF" w:rsidRDefault="006F22FF" w:rsidP="00830CA9">
      <w:pPr>
        <w:spacing w:after="0"/>
        <w:rPr>
          <w:b/>
          <w:color w:val="180971"/>
        </w:rPr>
      </w:pPr>
    </w:p>
    <w:p w:rsidR="00830CA9" w:rsidRPr="00E308D5" w:rsidRDefault="00830CA9" w:rsidP="00830CA9">
      <w:pPr>
        <w:spacing w:after="0"/>
        <w:rPr>
          <w:b/>
          <w:color w:val="FF0000"/>
        </w:rPr>
      </w:pPr>
      <w:r w:rsidRPr="00E10208">
        <w:rPr>
          <w:b/>
          <w:color w:val="180971"/>
        </w:rPr>
        <w:t>Planification</w:t>
      </w:r>
      <w:r w:rsidRPr="0036599A">
        <w:rPr>
          <w:b/>
        </w:rPr>
        <w:t xml:space="preserve">                 </w:t>
      </w:r>
      <w:r w:rsidR="0036599A">
        <w:rPr>
          <w:b/>
        </w:rPr>
        <w:t xml:space="preserve"> </w:t>
      </w:r>
      <w:r w:rsidRPr="0036599A">
        <w:rPr>
          <w:b/>
          <w:color w:val="7030A0"/>
        </w:rPr>
        <w:t>Acquisition</w:t>
      </w:r>
      <w:r w:rsidRPr="0036599A">
        <w:rPr>
          <w:b/>
        </w:rPr>
        <w:t xml:space="preserve"> </w:t>
      </w:r>
      <w:r w:rsidR="0036599A">
        <w:rPr>
          <w:b/>
        </w:rPr>
        <w:t xml:space="preserve">           </w:t>
      </w:r>
      <w:r w:rsidRPr="0036599A">
        <w:rPr>
          <w:b/>
        </w:rPr>
        <w:t xml:space="preserve"> </w:t>
      </w:r>
      <w:r w:rsidR="0036599A">
        <w:rPr>
          <w:b/>
        </w:rPr>
        <w:t xml:space="preserve">  </w:t>
      </w:r>
      <w:r w:rsidR="00EE553D">
        <w:rPr>
          <w:b/>
        </w:rPr>
        <w:t xml:space="preserve">  </w:t>
      </w:r>
      <w:r w:rsidRPr="0036599A">
        <w:rPr>
          <w:b/>
          <w:color w:val="007434"/>
        </w:rPr>
        <w:t xml:space="preserve">Relations </w:t>
      </w:r>
      <w:r w:rsidRPr="0036599A">
        <w:rPr>
          <w:b/>
        </w:rPr>
        <w:t xml:space="preserve">   </w:t>
      </w:r>
      <w:r w:rsidR="0036599A">
        <w:rPr>
          <w:b/>
        </w:rPr>
        <w:t xml:space="preserve">            </w:t>
      </w:r>
      <w:r w:rsidRPr="0036599A">
        <w:rPr>
          <w:b/>
        </w:rPr>
        <w:t xml:space="preserve"> </w:t>
      </w:r>
      <w:r w:rsidRPr="00E308D5">
        <w:rPr>
          <w:b/>
          <w:color w:val="FF0000"/>
        </w:rPr>
        <w:t>Formation</w:t>
      </w:r>
    </w:p>
    <w:p w:rsidR="00830CA9" w:rsidRPr="0036599A" w:rsidRDefault="0028041D" w:rsidP="00830CA9">
      <w:pPr>
        <w:spacing w:after="0"/>
        <w:rPr>
          <w:b/>
          <w:color w:val="007434"/>
        </w:rPr>
      </w:pPr>
      <w:r>
        <w:rPr>
          <w:b/>
          <w:noProof/>
          <w:color w:val="180971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666750</wp:posOffset>
                </wp:positionV>
                <wp:extent cx="1143000" cy="3033395"/>
                <wp:effectExtent l="0" t="4445" r="0" b="6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3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3D" w:rsidRPr="00E308D5" w:rsidRDefault="004E057E" w:rsidP="00EE553D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8" w:history="1">
                              <w:r w:rsidR="00EE553D" w:rsidRPr="00E308D5">
                                <w:rPr>
                                  <w:rStyle w:val="Lienhypertexte"/>
                                  <w:color w:val="FF0000"/>
                                  <w:sz w:val="18"/>
                                  <w:szCs w:val="18"/>
                                  <w:lang w:val="fr-FR"/>
                                </w:rPr>
                                <w:t>Compilation des dépenses</w:t>
                              </w:r>
                            </w:hyperlink>
                          </w:p>
                          <w:p w:rsidR="00EE553D" w:rsidRPr="00E308D5" w:rsidRDefault="00EE553D" w:rsidP="00EE553D">
                            <w:pPr>
                              <w:spacing w:after="0"/>
                              <w:rPr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308D5" w:rsidRDefault="004E057E" w:rsidP="00EE553D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9" w:history="1">
                              <w:r w:rsidR="00EE553D" w:rsidRPr="00E308D5">
                                <w:rPr>
                                  <w:rStyle w:val="Lienhypertexte"/>
                                  <w:color w:val="FF0000"/>
                                  <w:sz w:val="18"/>
                                  <w:szCs w:val="18"/>
                                  <w:lang w:val="fr-FR"/>
                                </w:rPr>
                                <w:t>Évaluation des besoins</w:t>
                              </w:r>
                            </w:hyperlink>
                          </w:p>
                          <w:p w:rsidR="00EE553D" w:rsidRPr="00E308D5" w:rsidRDefault="00EE553D" w:rsidP="00EE553D">
                            <w:pPr>
                              <w:spacing w:after="0"/>
                              <w:rPr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308D5" w:rsidRDefault="004E057E" w:rsidP="00EE553D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0" w:history="1">
                              <w:r w:rsidR="00EE553D" w:rsidRPr="00E308D5">
                                <w:rPr>
                                  <w:rStyle w:val="Lienhypertexte"/>
                                  <w:color w:val="FF0000"/>
                                  <w:sz w:val="18"/>
                                  <w:szCs w:val="18"/>
                                  <w:lang w:val="fr-FR"/>
                                </w:rPr>
                                <w:t>Formateurs internes et externes</w:t>
                              </w:r>
                            </w:hyperlink>
                          </w:p>
                          <w:p w:rsidR="00EE553D" w:rsidRPr="00E308D5" w:rsidRDefault="00EE553D" w:rsidP="00EE553D">
                            <w:pPr>
                              <w:spacing w:after="0"/>
                              <w:rPr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308D5" w:rsidRDefault="002614E2" w:rsidP="00EE553D">
                            <w:pPr>
                              <w:spacing w:after="0"/>
                              <w:rPr>
                                <w:rStyle w:val="Lienhypertexte"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8D5"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fldChar w:fldCharType="begin"/>
                            </w:r>
                            <w:r w:rsidR="00F14F9F" w:rsidRPr="00E308D5"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instrText>HYPERLINK "D:\\Michele\\RH\\Classeur\\Classeur RH\\Formation\\Programmes de formation"</w:instrText>
                            </w:r>
                            <w:r w:rsidRPr="00E308D5"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fldChar w:fldCharType="separate"/>
                            </w:r>
                            <w:r w:rsidR="00EE553D" w:rsidRPr="00E308D5">
                              <w:rPr>
                                <w:rStyle w:val="Lienhypertexte"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>Programme</w:t>
                            </w:r>
                            <w:r w:rsidR="00E10208" w:rsidRPr="00E308D5">
                              <w:rPr>
                                <w:rStyle w:val="Lienhypertexte"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EE553D" w:rsidRPr="00E308D5">
                              <w:rPr>
                                <w:rStyle w:val="Lienhypertexte"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 xml:space="preserve"> de </w:t>
                            </w:r>
                          </w:p>
                          <w:p w:rsidR="00EE553D" w:rsidRPr="00E308D5" w:rsidRDefault="00EE553D" w:rsidP="00EE553D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E308D5">
                              <w:rPr>
                                <w:rStyle w:val="Lienhypertexte"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>formatio</w:t>
                            </w:r>
                            <w:proofErr w:type="gramEnd"/>
                            <w:r w:rsidRPr="00E308D5">
                              <w:rPr>
                                <w:rStyle w:val="Lienhypertexte"/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="002614E2" w:rsidRPr="00E308D5"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  <w:fldChar w:fldCharType="end"/>
                            </w:r>
                          </w:p>
                          <w:p w:rsidR="00EE553D" w:rsidRPr="00E308D5" w:rsidRDefault="00EE553D" w:rsidP="00EE553D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EE553D" w:rsidRPr="00E308D5" w:rsidRDefault="004E057E" w:rsidP="00EE553D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1" w:history="1">
                              <w:r w:rsidR="00EE553D" w:rsidRPr="00E308D5">
                                <w:rPr>
                                  <w:rStyle w:val="Lienhypertexte"/>
                                  <w:color w:val="FF0000"/>
                                  <w:sz w:val="18"/>
                                  <w:szCs w:val="18"/>
                                  <w:lang w:val="fr-FR"/>
                                </w:rPr>
                                <w:t>Registre de formation par employé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E36C0A" w:themeColor="accent6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E36C0A" w:themeColor="accent6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67.75pt;margin-top:52.5pt;width:90pt;height:238.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" stroked="f">
                <v:textbox style="mso-fit-shape-to-text:t">
                  <w:txbxContent>
                    <w:p w:rsidR="00EE553D" w:rsidRPr="00E308D5" w:rsidRDefault="004E057E" w:rsidP="00EE553D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</w:pPr>
                      <w:hyperlink r:id="rId12" w:history="1">
                        <w:r w:rsidR="00EE553D" w:rsidRPr="00E308D5">
                          <w:rPr>
                            <w:rStyle w:val="Lienhypertexte"/>
                            <w:color w:val="FF0000"/>
                            <w:sz w:val="18"/>
                            <w:szCs w:val="18"/>
                            <w:lang w:val="fr-FR"/>
                          </w:rPr>
                          <w:t>Compilation des dépenses</w:t>
                        </w:r>
                      </w:hyperlink>
                    </w:p>
                    <w:p w:rsidR="00EE553D" w:rsidRPr="00E308D5" w:rsidRDefault="00EE553D" w:rsidP="00EE553D">
                      <w:pPr>
                        <w:spacing w:after="0"/>
                        <w:rPr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308D5" w:rsidRDefault="004E057E" w:rsidP="00EE553D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</w:pPr>
                      <w:hyperlink r:id="rId13" w:history="1">
                        <w:r w:rsidR="00EE553D" w:rsidRPr="00E308D5">
                          <w:rPr>
                            <w:rStyle w:val="Lienhypertexte"/>
                            <w:color w:val="FF0000"/>
                            <w:sz w:val="18"/>
                            <w:szCs w:val="18"/>
                            <w:lang w:val="fr-FR"/>
                          </w:rPr>
                          <w:t>Évaluation des besoins</w:t>
                        </w:r>
                      </w:hyperlink>
                    </w:p>
                    <w:p w:rsidR="00EE553D" w:rsidRPr="00E308D5" w:rsidRDefault="00EE553D" w:rsidP="00EE553D">
                      <w:pPr>
                        <w:spacing w:after="0"/>
                        <w:rPr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308D5" w:rsidRDefault="004E057E" w:rsidP="00EE553D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</w:pPr>
                      <w:hyperlink r:id="rId14" w:history="1">
                        <w:r w:rsidR="00EE553D" w:rsidRPr="00E308D5">
                          <w:rPr>
                            <w:rStyle w:val="Lienhypertexte"/>
                            <w:color w:val="FF0000"/>
                            <w:sz w:val="18"/>
                            <w:szCs w:val="18"/>
                            <w:lang w:val="fr-FR"/>
                          </w:rPr>
                          <w:t>Formateurs internes et externes</w:t>
                        </w:r>
                      </w:hyperlink>
                    </w:p>
                    <w:p w:rsidR="00EE553D" w:rsidRPr="00E308D5" w:rsidRDefault="00EE553D" w:rsidP="00EE553D">
                      <w:pPr>
                        <w:spacing w:after="0"/>
                        <w:rPr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308D5" w:rsidRDefault="002614E2" w:rsidP="00EE553D">
                      <w:pPr>
                        <w:spacing w:after="0"/>
                        <w:rPr>
                          <w:rStyle w:val="Lienhypertexte"/>
                          <w:color w:val="FF0000"/>
                          <w:sz w:val="18"/>
                          <w:szCs w:val="18"/>
                          <w:lang w:val="fr-FR"/>
                        </w:rPr>
                      </w:pPr>
                      <w:r w:rsidRPr="00E308D5"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  <w:fldChar w:fldCharType="begin"/>
                      </w:r>
                      <w:r w:rsidR="00F14F9F" w:rsidRPr="00E308D5"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  <w:instrText>HYPERLINK "D:\\Michele\\RH\\Classeur\\Classeur RH\\Formation\\Programmes de formation"</w:instrText>
                      </w:r>
                      <w:r w:rsidRPr="00E308D5"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  <w:fldChar w:fldCharType="separate"/>
                      </w:r>
                      <w:r w:rsidR="00EE553D" w:rsidRPr="00E308D5">
                        <w:rPr>
                          <w:rStyle w:val="Lienhypertexte"/>
                          <w:color w:val="FF0000"/>
                          <w:sz w:val="18"/>
                          <w:szCs w:val="18"/>
                          <w:lang w:val="fr-FR"/>
                        </w:rPr>
                        <w:t>Programme</w:t>
                      </w:r>
                      <w:r w:rsidR="00E10208" w:rsidRPr="00E308D5">
                        <w:rPr>
                          <w:rStyle w:val="Lienhypertexte"/>
                          <w:color w:val="FF0000"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EE553D" w:rsidRPr="00E308D5">
                        <w:rPr>
                          <w:rStyle w:val="Lienhypertexte"/>
                          <w:color w:val="FF0000"/>
                          <w:sz w:val="18"/>
                          <w:szCs w:val="18"/>
                          <w:lang w:val="fr-FR"/>
                        </w:rPr>
                        <w:t xml:space="preserve"> de </w:t>
                      </w:r>
                    </w:p>
                    <w:p w:rsidR="00EE553D" w:rsidRPr="00E308D5" w:rsidRDefault="00EE553D" w:rsidP="00EE553D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E308D5">
                        <w:rPr>
                          <w:rStyle w:val="Lienhypertexte"/>
                          <w:color w:val="FF0000"/>
                          <w:sz w:val="18"/>
                          <w:szCs w:val="18"/>
                          <w:lang w:val="fr-FR"/>
                        </w:rPr>
                        <w:t>formatio</w:t>
                      </w:r>
                      <w:proofErr w:type="gramEnd"/>
                      <w:r w:rsidRPr="00E308D5">
                        <w:rPr>
                          <w:rStyle w:val="Lienhypertexte"/>
                          <w:color w:val="FF0000"/>
                          <w:sz w:val="18"/>
                          <w:szCs w:val="18"/>
                          <w:lang w:val="fr-FR"/>
                        </w:rPr>
                        <w:t>n</w:t>
                      </w:r>
                      <w:r w:rsidR="002614E2" w:rsidRPr="00E308D5"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  <w:fldChar w:fldCharType="end"/>
                      </w:r>
                    </w:p>
                    <w:p w:rsidR="00EE553D" w:rsidRPr="00E308D5" w:rsidRDefault="00EE553D" w:rsidP="00EE553D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</w:pPr>
                    </w:p>
                    <w:p w:rsidR="00EE553D" w:rsidRPr="00E308D5" w:rsidRDefault="004E057E" w:rsidP="00EE553D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  <w:lang w:val="fr-FR"/>
                        </w:rPr>
                      </w:pPr>
                      <w:hyperlink r:id="rId15" w:history="1">
                        <w:r w:rsidR="00EE553D" w:rsidRPr="00E308D5">
                          <w:rPr>
                            <w:rStyle w:val="Lienhypertexte"/>
                            <w:color w:val="FF0000"/>
                            <w:sz w:val="18"/>
                            <w:szCs w:val="18"/>
                            <w:lang w:val="fr-FR"/>
                          </w:rPr>
                          <w:t>Registre de formation par employé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E36C0A" w:themeColor="accent6" w:themeShade="BF"/>
                          <w:sz w:val="18"/>
                          <w:szCs w:val="18"/>
                          <w:lang w:val="fr-FR"/>
                        </w:rPr>
                      </w:pPr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E36C0A" w:themeColor="accent6" w:themeShade="BF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180971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695325</wp:posOffset>
                </wp:positionV>
                <wp:extent cx="1028700" cy="1910080"/>
                <wp:effectExtent l="0" t="444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007434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6" w:history="1">
                              <w:r w:rsidR="00EE553D" w:rsidRPr="00E10208">
                                <w:rPr>
                                  <w:rStyle w:val="Lienhypertexte"/>
                                  <w:color w:val="007434"/>
                                  <w:sz w:val="18"/>
                                  <w:szCs w:val="18"/>
                                  <w:lang w:val="fr-FR"/>
                                </w:rPr>
                                <w:t>Évaluation du rendement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00743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007434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7" w:history="1">
                              <w:r w:rsidR="00EE553D" w:rsidRPr="00E10208">
                                <w:rPr>
                                  <w:rStyle w:val="Lienhypertexte"/>
                                  <w:color w:val="007434"/>
                                  <w:sz w:val="18"/>
                                  <w:szCs w:val="18"/>
                                  <w:lang w:val="fr-FR"/>
                                </w:rPr>
                                <w:t>Mesures disciplinaires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00743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007434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8" w:history="1">
                              <w:r w:rsidR="00EE553D" w:rsidRPr="00E10208">
                                <w:rPr>
                                  <w:rStyle w:val="Lienhypertexte"/>
                                  <w:color w:val="007434"/>
                                  <w:sz w:val="18"/>
                                  <w:szCs w:val="18"/>
                                  <w:lang w:val="fr-FR"/>
                                </w:rPr>
                                <w:t>Rémunération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00743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007434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9" w:history="1">
                              <w:r w:rsidR="00EE553D" w:rsidRPr="00E10208">
                                <w:rPr>
                                  <w:rStyle w:val="Lienhypertexte"/>
                                  <w:color w:val="007434"/>
                                  <w:sz w:val="18"/>
                                  <w:szCs w:val="18"/>
                                  <w:lang w:val="fr-FR"/>
                                </w:rPr>
                                <w:t>Santé et sécurité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00743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87.5pt;margin-top:54.75pt;width:81pt;height:150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" stroked="f">
                <v:textbox style="mso-fit-shape-to-text:t">
                  <w:txbxContent>
                    <w:p w:rsidR="00EE553D" w:rsidRPr="00E10208" w:rsidRDefault="000C28CB" w:rsidP="00EE553D">
                      <w:pPr>
                        <w:spacing w:after="0"/>
                        <w:rPr>
                          <w:color w:val="007434"/>
                          <w:sz w:val="18"/>
                          <w:szCs w:val="18"/>
                          <w:lang w:val="fr-FR"/>
                        </w:rPr>
                      </w:pPr>
                      <w:hyperlink r:id="rId20" w:history="1">
                        <w:r w:rsidR="00EE553D" w:rsidRPr="00E10208">
                          <w:rPr>
                            <w:rStyle w:val="Lienhypertexte"/>
                            <w:color w:val="007434"/>
                            <w:sz w:val="18"/>
                            <w:szCs w:val="18"/>
                            <w:lang w:val="fr-FR"/>
                          </w:rPr>
                          <w:t>Évaluation du rendement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007434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10208" w:rsidRDefault="000C28CB" w:rsidP="00EE553D">
                      <w:pPr>
                        <w:spacing w:after="0"/>
                        <w:rPr>
                          <w:color w:val="007434"/>
                          <w:sz w:val="18"/>
                          <w:szCs w:val="18"/>
                          <w:lang w:val="fr-FR"/>
                        </w:rPr>
                      </w:pPr>
                      <w:hyperlink r:id="rId21" w:history="1">
                        <w:r w:rsidR="00EE553D" w:rsidRPr="00E10208">
                          <w:rPr>
                            <w:rStyle w:val="Lienhypertexte"/>
                            <w:color w:val="007434"/>
                            <w:sz w:val="18"/>
                            <w:szCs w:val="18"/>
                            <w:lang w:val="fr-FR"/>
                          </w:rPr>
                          <w:t>Mesures disciplinaires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007434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10208" w:rsidRDefault="000C28CB" w:rsidP="00EE553D">
                      <w:pPr>
                        <w:spacing w:after="0"/>
                        <w:rPr>
                          <w:color w:val="007434"/>
                          <w:sz w:val="18"/>
                          <w:szCs w:val="18"/>
                          <w:lang w:val="fr-FR"/>
                        </w:rPr>
                      </w:pPr>
                      <w:hyperlink r:id="rId22" w:history="1">
                        <w:r w:rsidR="00EE553D" w:rsidRPr="00E10208">
                          <w:rPr>
                            <w:rStyle w:val="Lienhypertexte"/>
                            <w:color w:val="007434"/>
                            <w:sz w:val="18"/>
                            <w:szCs w:val="18"/>
                            <w:lang w:val="fr-FR"/>
                          </w:rPr>
                          <w:t>Rémunération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007434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10208" w:rsidRDefault="000C28CB" w:rsidP="00EE553D">
                      <w:pPr>
                        <w:spacing w:after="0"/>
                        <w:rPr>
                          <w:color w:val="007434"/>
                          <w:sz w:val="18"/>
                          <w:szCs w:val="18"/>
                          <w:lang w:val="fr-FR"/>
                        </w:rPr>
                      </w:pPr>
                      <w:hyperlink r:id="rId23" w:history="1">
                        <w:r w:rsidR="00EE553D" w:rsidRPr="00E10208">
                          <w:rPr>
                            <w:rStyle w:val="Lienhypertexte"/>
                            <w:color w:val="007434"/>
                            <w:sz w:val="18"/>
                            <w:szCs w:val="18"/>
                            <w:lang w:val="fr-FR"/>
                          </w:rPr>
                          <w:t>Santé et sécurité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007434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180971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704850</wp:posOffset>
                </wp:positionV>
                <wp:extent cx="1189990" cy="2070100"/>
                <wp:effectExtent l="1270" t="4445" r="0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7030A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24" w:history="1">
                              <w:r w:rsidR="00EE553D" w:rsidRPr="00E10208">
                                <w:rPr>
                                  <w:rStyle w:val="Lienhypertexte"/>
                                  <w:color w:val="7030A0"/>
                                  <w:sz w:val="18"/>
                                  <w:szCs w:val="18"/>
                                  <w:lang w:val="fr-FR"/>
                                </w:rPr>
                                <w:t xml:space="preserve">Accueil et intégration </w:t>
                              </w:r>
                              <w:proofErr w:type="gramStart"/>
                              <w:r w:rsidR="00EE553D" w:rsidRPr="00E10208">
                                <w:rPr>
                                  <w:rStyle w:val="Lienhypertexte"/>
                                  <w:color w:val="7030A0"/>
                                  <w:sz w:val="18"/>
                                  <w:szCs w:val="18"/>
                                  <w:lang w:val="fr-FR"/>
                                </w:rPr>
                                <w:t>de  l’employé</w:t>
                              </w:r>
                              <w:proofErr w:type="gramEnd"/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7030A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7030A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25" w:history="1">
                              <w:r w:rsidR="00EE553D" w:rsidRPr="00E10208">
                                <w:rPr>
                                  <w:rStyle w:val="Lienhypertexte"/>
                                  <w:color w:val="7030A0"/>
                                  <w:sz w:val="18"/>
                                  <w:szCs w:val="18"/>
                                  <w:lang w:val="fr-FR"/>
                                </w:rPr>
                                <w:t>Description et profil de poste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7030A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7030A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26" w:history="1">
                              <w:r w:rsidR="00EE553D" w:rsidRPr="00E10208">
                                <w:rPr>
                                  <w:rStyle w:val="Lienhypertexte"/>
                                  <w:color w:val="7030A0"/>
                                  <w:sz w:val="18"/>
                                  <w:szCs w:val="18"/>
                                  <w:lang w:val="fr-FR"/>
                                </w:rPr>
                                <w:t>Embauche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7030A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EE553D" w:rsidRPr="00E10208" w:rsidRDefault="004E057E" w:rsidP="00EE553D">
                            <w:pPr>
                              <w:spacing w:after="0"/>
                              <w:rPr>
                                <w:color w:val="7030A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27" w:history="1">
                              <w:r w:rsidR="00EE553D" w:rsidRPr="00E10208">
                                <w:rPr>
                                  <w:rStyle w:val="Lienhypertexte"/>
                                  <w:color w:val="7030A0"/>
                                  <w:sz w:val="18"/>
                                  <w:szCs w:val="18"/>
                                  <w:lang w:val="fr-FR"/>
                                </w:rPr>
                                <w:t>Sources de recrutement</w:t>
                              </w:r>
                            </w:hyperlink>
                          </w:p>
                          <w:p w:rsidR="00EE553D" w:rsidRPr="00EE553D" w:rsidRDefault="00EE553D" w:rsidP="00EE553D">
                            <w:pPr>
                              <w:spacing w:after="0"/>
                              <w:rPr>
                                <w:color w:val="7030A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91.55pt;margin-top:55.5pt;width:93.7pt;height:16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tUhAIAABcFAAAOAAAAZHJzL2Uyb0RvYy54bWysVNuO2yAQfa/Uf0C8Z32ps4mtdVZ7qatK&#10;24u02w8ggGNUDBRI7O2q/94BJ2m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" stroked="f">
                <v:textbox style="mso-fit-shape-to-text:t">
                  <w:txbxContent>
                    <w:p w:rsidR="00EE553D" w:rsidRPr="00E10208" w:rsidRDefault="000C28CB" w:rsidP="00EE553D">
                      <w:pPr>
                        <w:spacing w:after="0"/>
                        <w:rPr>
                          <w:color w:val="7030A0"/>
                          <w:sz w:val="18"/>
                          <w:szCs w:val="18"/>
                          <w:lang w:val="fr-FR"/>
                        </w:rPr>
                      </w:pPr>
                      <w:hyperlink r:id="rId28" w:history="1">
                        <w:r w:rsidR="00EE553D" w:rsidRPr="00E10208">
                          <w:rPr>
                            <w:rStyle w:val="Lienhypertexte"/>
                            <w:color w:val="7030A0"/>
                            <w:sz w:val="18"/>
                            <w:szCs w:val="18"/>
                            <w:lang w:val="fr-FR"/>
                          </w:rPr>
                          <w:t>Accueil et intégration de  l’employé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7030A0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10208" w:rsidRDefault="000C28CB" w:rsidP="00EE553D">
                      <w:pPr>
                        <w:spacing w:after="0"/>
                        <w:rPr>
                          <w:color w:val="7030A0"/>
                          <w:sz w:val="18"/>
                          <w:szCs w:val="18"/>
                          <w:lang w:val="fr-FR"/>
                        </w:rPr>
                      </w:pPr>
                      <w:hyperlink r:id="rId29" w:history="1">
                        <w:r w:rsidR="00EE553D" w:rsidRPr="00E10208">
                          <w:rPr>
                            <w:rStyle w:val="Lienhypertexte"/>
                            <w:color w:val="7030A0"/>
                            <w:sz w:val="18"/>
                            <w:szCs w:val="18"/>
                            <w:lang w:val="fr-FR"/>
                          </w:rPr>
                          <w:t>Description et profil de poste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7030A0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10208" w:rsidRDefault="000C28CB" w:rsidP="00EE553D">
                      <w:pPr>
                        <w:spacing w:after="0"/>
                        <w:rPr>
                          <w:color w:val="7030A0"/>
                          <w:sz w:val="18"/>
                          <w:szCs w:val="18"/>
                          <w:lang w:val="fr-FR"/>
                        </w:rPr>
                      </w:pPr>
                      <w:hyperlink r:id="rId30" w:history="1">
                        <w:r w:rsidR="00EE553D" w:rsidRPr="00E10208">
                          <w:rPr>
                            <w:rStyle w:val="Lienhypertexte"/>
                            <w:color w:val="7030A0"/>
                            <w:sz w:val="18"/>
                            <w:szCs w:val="18"/>
                            <w:lang w:val="fr-FR"/>
                          </w:rPr>
                          <w:t>Embauche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7030A0"/>
                          <w:sz w:val="24"/>
                          <w:szCs w:val="24"/>
                          <w:lang w:val="fr-FR"/>
                        </w:rPr>
                      </w:pPr>
                    </w:p>
                    <w:p w:rsidR="00EE553D" w:rsidRPr="00E10208" w:rsidRDefault="000C28CB" w:rsidP="00EE553D">
                      <w:pPr>
                        <w:spacing w:after="0"/>
                        <w:rPr>
                          <w:color w:val="7030A0"/>
                          <w:sz w:val="18"/>
                          <w:szCs w:val="18"/>
                          <w:lang w:val="fr-FR"/>
                        </w:rPr>
                      </w:pPr>
                      <w:hyperlink r:id="rId31" w:history="1">
                        <w:r w:rsidR="00EE553D" w:rsidRPr="00E10208">
                          <w:rPr>
                            <w:rStyle w:val="Lienhypertexte"/>
                            <w:color w:val="7030A0"/>
                            <w:sz w:val="18"/>
                            <w:szCs w:val="18"/>
                            <w:lang w:val="fr-FR"/>
                          </w:rPr>
                          <w:t>Sources de recrutement</w:t>
                        </w:r>
                      </w:hyperlink>
                    </w:p>
                    <w:p w:rsidR="00EE553D" w:rsidRPr="00EE553D" w:rsidRDefault="00EE553D" w:rsidP="00EE553D">
                      <w:pPr>
                        <w:spacing w:after="0"/>
                        <w:rPr>
                          <w:color w:val="7030A0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180971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723900</wp:posOffset>
                </wp:positionV>
                <wp:extent cx="1142365" cy="2892425"/>
                <wp:effectExtent l="1270" t="4445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289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99A" w:rsidRPr="00E308D5" w:rsidRDefault="004E057E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32" w:history="1">
                              <w:r w:rsidR="0036599A" w:rsidRPr="00E308D5">
                                <w:rPr>
                                  <w:rStyle w:val="Lienhypertexte"/>
                                  <w:color w:val="548DD4" w:themeColor="text2" w:themeTint="99"/>
                                  <w:sz w:val="18"/>
                                  <w:szCs w:val="18"/>
                                  <w:lang w:val="fr-FR"/>
                                </w:rPr>
                                <w:t>Manuel de l’employé</w:t>
                              </w:r>
                            </w:hyperlink>
                          </w:p>
                          <w:p w:rsidR="0036599A" w:rsidRPr="00E308D5" w:rsidRDefault="0036599A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6599A" w:rsidRPr="00E308D5" w:rsidRDefault="004E057E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33" w:history="1">
                              <w:r w:rsidR="0036599A" w:rsidRPr="00E308D5">
                                <w:rPr>
                                  <w:rStyle w:val="Lienhypertexte"/>
                                  <w:color w:val="548DD4" w:themeColor="text2" w:themeTint="99"/>
                                  <w:sz w:val="18"/>
                                  <w:szCs w:val="18"/>
                                  <w:lang w:val="fr-FR"/>
                                </w:rPr>
                                <w:t>Normes et lois du travail</w:t>
                              </w:r>
                            </w:hyperlink>
                          </w:p>
                          <w:p w:rsidR="0036599A" w:rsidRPr="00E308D5" w:rsidRDefault="0036599A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6599A" w:rsidRPr="00E308D5" w:rsidRDefault="004E057E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34" w:history="1">
                              <w:r w:rsidR="0036599A" w:rsidRPr="00E308D5">
                                <w:rPr>
                                  <w:rStyle w:val="Lienhypertexte"/>
                                  <w:color w:val="548DD4" w:themeColor="text2" w:themeTint="99"/>
                                  <w:sz w:val="18"/>
                                  <w:szCs w:val="18"/>
                                  <w:lang w:val="fr-FR"/>
                                </w:rPr>
                                <w:t>Organisation du travail</w:t>
                              </w:r>
                            </w:hyperlink>
                          </w:p>
                          <w:p w:rsidR="0036599A" w:rsidRPr="00E308D5" w:rsidRDefault="0036599A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6599A" w:rsidRPr="00E308D5" w:rsidRDefault="004E057E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35" w:history="1">
                              <w:r w:rsidR="0036599A" w:rsidRPr="00E308D5">
                                <w:rPr>
                                  <w:rStyle w:val="Lienhypertexte"/>
                                  <w:color w:val="548DD4" w:themeColor="text2" w:themeTint="99"/>
                                  <w:sz w:val="18"/>
                                  <w:szCs w:val="18"/>
                                  <w:lang w:val="fr-FR"/>
                                </w:rPr>
                                <w:t>Politiques</w:t>
                              </w:r>
                            </w:hyperlink>
                          </w:p>
                          <w:p w:rsidR="0036599A" w:rsidRPr="00E308D5" w:rsidRDefault="0036599A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6599A" w:rsidRPr="00E308D5" w:rsidRDefault="004E057E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36" w:history="1">
                              <w:r w:rsidR="0036599A" w:rsidRPr="00E308D5">
                                <w:rPr>
                                  <w:rStyle w:val="Lienhypertexte"/>
                                  <w:color w:val="548DD4" w:themeColor="text2" w:themeTint="99"/>
                                  <w:sz w:val="18"/>
                                  <w:szCs w:val="18"/>
                                  <w:lang w:val="fr-FR"/>
                                </w:rPr>
                                <w:t>Profils de poste</w:t>
                              </w:r>
                            </w:hyperlink>
                          </w:p>
                          <w:p w:rsidR="0036599A" w:rsidRPr="00E308D5" w:rsidRDefault="0036599A" w:rsidP="0036599A">
                            <w:pPr>
                              <w:spacing w:after="0"/>
                              <w:rPr>
                                <w:color w:val="548DD4" w:themeColor="text2" w:themeTint="99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6599A" w:rsidRPr="00E308D5" w:rsidRDefault="004E057E">
                            <w:pPr>
                              <w:rPr>
                                <w:color w:val="00206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37" w:history="1">
                              <w:r w:rsidR="00E10208" w:rsidRPr="00E308D5">
                                <w:rPr>
                                  <w:rStyle w:val="Lienhypertexte"/>
                                  <w:color w:val="548DD4" w:themeColor="text2" w:themeTint="99"/>
                                  <w:sz w:val="18"/>
                                  <w:szCs w:val="18"/>
                                  <w:lang w:val="fr-FR"/>
                                </w:rPr>
                                <w:t>Programme d’avantages sociaux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4.45pt;margin-top:57pt;width:89.95pt;height:227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" stroked="f">
                <v:textbox style="mso-fit-shape-to-text:t">
                  <w:txbxContent>
                    <w:p w:rsidR="0036599A" w:rsidRPr="00E308D5" w:rsidRDefault="004E057E" w:rsidP="0036599A">
                      <w:pPr>
                        <w:spacing w:after="0"/>
                        <w:rPr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</w:pPr>
                      <w:hyperlink r:id="rId38" w:history="1">
                        <w:r w:rsidR="0036599A" w:rsidRPr="00E308D5">
                          <w:rPr>
                            <w:rStyle w:val="Lienhypertexte"/>
                            <w:color w:val="548DD4" w:themeColor="text2" w:themeTint="99"/>
                            <w:sz w:val="18"/>
                            <w:szCs w:val="18"/>
                            <w:lang w:val="fr-FR"/>
                          </w:rPr>
                          <w:t>Manuel de l’employé</w:t>
                        </w:r>
                      </w:hyperlink>
                    </w:p>
                    <w:p w:rsidR="0036599A" w:rsidRPr="00E308D5" w:rsidRDefault="0036599A" w:rsidP="0036599A">
                      <w:pPr>
                        <w:spacing w:after="0"/>
                        <w:rPr>
                          <w:color w:val="548DD4" w:themeColor="text2" w:themeTint="99"/>
                          <w:sz w:val="24"/>
                          <w:szCs w:val="24"/>
                          <w:lang w:val="fr-FR"/>
                        </w:rPr>
                      </w:pPr>
                    </w:p>
                    <w:p w:rsidR="0036599A" w:rsidRPr="00E308D5" w:rsidRDefault="004E057E" w:rsidP="0036599A">
                      <w:pPr>
                        <w:spacing w:after="0"/>
                        <w:rPr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</w:pPr>
                      <w:hyperlink r:id="rId39" w:history="1">
                        <w:r w:rsidR="0036599A" w:rsidRPr="00E308D5">
                          <w:rPr>
                            <w:rStyle w:val="Lienhypertexte"/>
                            <w:color w:val="548DD4" w:themeColor="text2" w:themeTint="99"/>
                            <w:sz w:val="18"/>
                            <w:szCs w:val="18"/>
                            <w:lang w:val="fr-FR"/>
                          </w:rPr>
                          <w:t>Normes et lois du travail</w:t>
                        </w:r>
                      </w:hyperlink>
                    </w:p>
                    <w:p w:rsidR="0036599A" w:rsidRPr="00E308D5" w:rsidRDefault="0036599A" w:rsidP="0036599A">
                      <w:pPr>
                        <w:spacing w:after="0"/>
                        <w:rPr>
                          <w:color w:val="548DD4" w:themeColor="text2" w:themeTint="99"/>
                          <w:sz w:val="24"/>
                          <w:szCs w:val="24"/>
                          <w:lang w:val="fr-FR"/>
                        </w:rPr>
                      </w:pPr>
                    </w:p>
                    <w:p w:rsidR="0036599A" w:rsidRPr="00E308D5" w:rsidRDefault="004E057E" w:rsidP="0036599A">
                      <w:pPr>
                        <w:spacing w:after="0"/>
                        <w:rPr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</w:pPr>
                      <w:hyperlink r:id="rId40" w:history="1">
                        <w:r w:rsidR="0036599A" w:rsidRPr="00E308D5">
                          <w:rPr>
                            <w:rStyle w:val="Lienhypertexte"/>
                            <w:color w:val="548DD4" w:themeColor="text2" w:themeTint="99"/>
                            <w:sz w:val="18"/>
                            <w:szCs w:val="18"/>
                            <w:lang w:val="fr-FR"/>
                          </w:rPr>
                          <w:t>Organisation du travail</w:t>
                        </w:r>
                      </w:hyperlink>
                    </w:p>
                    <w:p w:rsidR="0036599A" w:rsidRPr="00E308D5" w:rsidRDefault="0036599A" w:rsidP="0036599A">
                      <w:pPr>
                        <w:spacing w:after="0"/>
                        <w:rPr>
                          <w:color w:val="548DD4" w:themeColor="text2" w:themeTint="99"/>
                          <w:sz w:val="24"/>
                          <w:szCs w:val="24"/>
                          <w:lang w:val="fr-FR"/>
                        </w:rPr>
                      </w:pPr>
                    </w:p>
                    <w:p w:rsidR="0036599A" w:rsidRPr="00E308D5" w:rsidRDefault="004E057E" w:rsidP="0036599A">
                      <w:pPr>
                        <w:spacing w:after="0"/>
                        <w:rPr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</w:pPr>
                      <w:hyperlink r:id="rId41" w:history="1">
                        <w:r w:rsidR="0036599A" w:rsidRPr="00E308D5">
                          <w:rPr>
                            <w:rStyle w:val="Lienhypertexte"/>
                            <w:color w:val="548DD4" w:themeColor="text2" w:themeTint="99"/>
                            <w:sz w:val="18"/>
                            <w:szCs w:val="18"/>
                            <w:lang w:val="fr-FR"/>
                          </w:rPr>
                          <w:t>Politiques</w:t>
                        </w:r>
                      </w:hyperlink>
                    </w:p>
                    <w:p w:rsidR="0036599A" w:rsidRPr="00E308D5" w:rsidRDefault="0036599A" w:rsidP="0036599A">
                      <w:pPr>
                        <w:spacing w:after="0"/>
                        <w:rPr>
                          <w:color w:val="548DD4" w:themeColor="text2" w:themeTint="99"/>
                          <w:sz w:val="24"/>
                          <w:szCs w:val="24"/>
                          <w:lang w:val="fr-FR"/>
                        </w:rPr>
                      </w:pPr>
                    </w:p>
                    <w:p w:rsidR="0036599A" w:rsidRPr="00E308D5" w:rsidRDefault="004E057E" w:rsidP="0036599A">
                      <w:pPr>
                        <w:spacing w:after="0"/>
                        <w:rPr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</w:pPr>
                      <w:hyperlink r:id="rId42" w:history="1">
                        <w:r w:rsidR="0036599A" w:rsidRPr="00E308D5">
                          <w:rPr>
                            <w:rStyle w:val="Lienhypertexte"/>
                            <w:color w:val="548DD4" w:themeColor="text2" w:themeTint="99"/>
                            <w:sz w:val="18"/>
                            <w:szCs w:val="18"/>
                            <w:lang w:val="fr-FR"/>
                          </w:rPr>
                          <w:t>Profils de poste</w:t>
                        </w:r>
                      </w:hyperlink>
                    </w:p>
                    <w:p w:rsidR="0036599A" w:rsidRPr="00E308D5" w:rsidRDefault="0036599A" w:rsidP="0036599A">
                      <w:pPr>
                        <w:spacing w:after="0"/>
                        <w:rPr>
                          <w:color w:val="548DD4" w:themeColor="text2" w:themeTint="99"/>
                          <w:sz w:val="24"/>
                          <w:szCs w:val="24"/>
                          <w:lang w:val="fr-FR"/>
                        </w:rPr>
                      </w:pPr>
                    </w:p>
                    <w:p w:rsidR="0036599A" w:rsidRPr="00E308D5" w:rsidRDefault="004E057E">
                      <w:pPr>
                        <w:rPr>
                          <w:color w:val="002060"/>
                          <w:sz w:val="18"/>
                          <w:szCs w:val="18"/>
                          <w:lang w:val="fr-FR"/>
                        </w:rPr>
                      </w:pPr>
                      <w:hyperlink r:id="rId43" w:history="1">
                        <w:r w:rsidR="00E10208" w:rsidRPr="00E308D5">
                          <w:rPr>
                            <w:rStyle w:val="Lienhypertexte"/>
                            <w:color w:val="548DD4" w:themeColor="text2" w:themeTint="99"/>
                            <w:sz w:val="18"/>
                            <w:szCs w:val="18"/>
                            <w:lang w:val="fr-FR"/>
                          </w:rPr>
                          <w:t>Programme d’avantages sociaux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proofErr w:type="gramStart"/>
      <w:r w:rsidR="00830CA9" w:rsidRPr="00E10208">
        <w:rPr>
          <w:b/>
          <w:color w:val="180971"/>
        </w:rPr>
        <w:t>et</w:t>
      </w:r>
      <w:proofErr w:type="gramEnd"/>
      <w:r w:rsidR="00830CA9" w:rsidRPr="00E10208">
        <w:rPr>
          <w:b/>
          <w:color w:val="180971"/>
        </w:rPr>
        <w:t xml:space="preserve"> gestion générale</w:t>
      </w:r>
      <w:r w:rsidR="00830CA9" w:rsidRPr="0036599A">
        <w:rPr>
          <w:b/>
        </w:rPr>
        <w:t xml:space="preserve">     </w:t>
      </w:r>
      <w:r w:rsidR="00830CA9" w:rsidRPr="0036599A">
        <w:rPr>
          <w:b/>
          <w:color w:val="7030A0"/>
        </w:rPr>
        <w:t>de personnel</w:t>
      </w:r>
      <w:r w:rsidR="00830CA9" w:rsidRPr="0036599A">
        <w:rPr>
          <w:b/>
        </w:rPr>
        <w:t xml:space="preserve">           </w:t>
      </w:r>
      <w:r w:rsidR="0036599A">
        <w:rPr>
          <w:b/>
        </w:rPr>
        <w:t xml:space="preserve"> </w:t>
      </w:r>
      <w:r w:rsidR="00EE553D">
        <w:rPr>
          <w:b/>
        </w:rPr>
        <w:t xml:space="preserve">  </w:t>
      </w:r>
      <w:r w:rsidR="00830CA9" w:rsidRPr="0036599A">
        <w:rPr>
          <w:b/>
          <w:color w:val="007434"/>
        </w:rPr>
        <w:t>professionnelles</w:t>
      </w:r>
    </w:p>
    <w:sectPr w:rsidR="00830CA9" w:rsidRPr="0036599A" w:rsidSect="00830CA9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57E" w:rsidRDefault="004E057E" w:rsidP="00510EA1">
      <w:pPr>
        <w:spacing w:after="0" w:line="240" w:lineRule="auto"/>
      </w:pPr>
      <w:r>
        <w:separator/>
      </w:r>
    </w:p>
  </w:endnote>
  <w:endnote w:type="continuationSeparator" w:id="0">
    <w:p w:rsidR="004E057E" w:rsidRDefault="004E057E" w:rsidP="0051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A1" w:rsidRDefault="00510E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A1" w:rsidRDefault="00510E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A1" w:rsidRDefault="00510E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57E" w:rsidRDefault="004E057E" w:rsidP="00510EA1">
      <w:pPr>
        <w:spacing w:after="0" w:line="240" w:lineRule="auto"/>
      </w:pPr>
      <w:r>
        <w:separator/>
      </w:r>
    </w:p>
  </w:footnote>
  <w:footnote w:type="continuationSeparator" w:id="0">
    <w:p w:rsidR="004E057E" w:rsidRDefault="004E057E" w:rsidP="0051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A1" w:rsidRDefault="00510E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A1" w:rsidRDefault="00510E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A1" w:rsidRDefault="00510EA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A9"/>
    <w:rsid w:val="000B6400"/>
    <w:rsid w:val="000C28CB"/>
    <w:rsid w:val="001B09F8"/>
    <w:rsid w:val="002614E2"/>
    <w:rsid w:val="0028041D"/>
    <w:rsid w:val="002E1C44"/>
    <w:rsid w:val="003262F7"/>
    <w:rsid w:val="0036599A"/>
    <w:rsid w:val="0047662C"/>
    <w:rsid w:val="00482327"/>
    <w:rsid w:val="004E057E"/>
    <w:rsid w:val="00510EA1"/>
    <w:rsid w:val="006F22FF"/>
    <w:rsid w:val="00830CA9"/>
    <w:rsid w:val="008A14CC"/>
    <w:rsid w:val="00B36B05"/>
    <w:rsid w:val="00B66469"/>
    <w:rsid w:val="00DE44EB"/>
    <w:rsid w:val="00E10208"/>
    <w:rsid w:val="00E308D5"/>
    <w:rsid w:val="00E37FBE"/>
    <w:rsid w:val="00EE553D"/>
    <w:rsid w:val="00F1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6AD-ACB2-4C32-83C7-5CA2EEC9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CA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1020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36B05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510E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0EA1"/>
  </w:style>
  <w:style w:type="paragraph" w:styleId="Pieddepage">
    <w:name w:val="footer"/>
    <w:basedOn w:val="Normal"/>
    <w:link w:val="PieddepageCar"/>
    <w:uiPriority w:val="99"/>
    <w:semiHidden/>
    <w:unhideWhenUsed/>
    <w:rsid w:val="00510E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Michele\RH\Classeur\Classeur%20RH\Formation\&#201;valuation%20des%20besoins" TargetMode="External"/><Relationship Id="rId18" Type="http://schemas.openxmlformats.org/officeDocument/2006/relationships/hyperlink" Target="file:///D:\Michele\RH\Classeur\Classeur%20RH\Relations%20professionnelles\R&#233;mun&#233;ration" TargetMode="External"/><Relationship Id="rId26" Type="http://schemas.openxmlformats.org/officeDocument/2006/relationships/hyperlink" Target="file:///D:\Michele\RH\Classeur\Classeur%20RH\Acquisition%20de%20personnel\Embauche" TargetMode="External"/><Relationship Id="rId39" Type="http://schemas.openxmlformats.org/officeDocument/2006/relationships/hyperlink" Target="file:///D:\Michele\RH\Classeur\Classeur%20RH\Planification%20et%20gestion%20g&#233;n&#233;rale\Normes%20et%20lois%20du%20travai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Michele\RH\Classeur\Classeur%20RH\Relations%20professionnelles\Mesures%20disciplinaires" TargetMode="External"/><Relationship Id="rId34" Type="http://schemas.openxmlformats.org/officeDocument/2006/relationships/hyperlink" Target="file:///D:\Michele\RH\Classeur\Classeur%20RH\Planification%20et%20gestion%20g&#233;n&#233;rale\Organisation%20du%20travail" TargetMode="External"/><Relationship Id="rId42" Type="http://schemas.openxmlformats.org/officeDocument/2006/relationships/hyperlink" Target="file:///D:\Michele\RH\Classeur\Classeur%20RH\Planification%20et%20gestion%20g&#233;n&#233;rale\Profils%20de%20poste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https://www.kpfilms.com/images/xlogo_3.png.pagespeed.ic.-kIXBpKpOB.png" TargetMode="External"/><Relationship Id="rId12" Type="http://schemas.openxmlformats.org/officeDocument/2006/relationships/hyperlink" Target="file:///D:\Michele\RH\Classeur\Classeur%20RH\Formation\Compilation%20des%20d&#233;penses" TargetMode="External"/><Relationship Id="rId17" Type="http://schemas.openxmlformats.org/officeDocument/2006/relationships/hyperlink" Target="file:///D:\Michele\RH\Classeur\Classeur%20RH\Relations%20professionnelles\Mesures%20disciplinaires" TargetMode="External"/><Relationship Id="rId25" Type="http://schemas.openxmlformats.org/officeDocument/2006/relationships/hyperlink" Target="file:///D:\Michele\RH\Classeur\Classeur%20RH\Acquisition%20de%20personnel\Description%20et%20profil%20de%20poste" TargetMode="External"/><Relationship Id="rId33" Type="http://schemas.openxmlformats.org/officeDocument/2006/relationships/hyperlink" Target="file:///D:\Michele\RH\Classeur\Classeur%20RH\Planification%20et%20gestion%20g&#233;n&#233;rale\Normes%20et%20lois%20du%20travail" TargetMode="External"/><Relationship Id="rId38" Type="http://schemas.openxmlformats.org/officeDocument/2006/relationships/hyperlink" Target="file:///D:\Michele\RH\Classeur\Classeur%20RH\Planification%20et%20gestion%20g&#233;n&#233;rale\Manuel%20de%20l'employ&#233;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D:\Michele\RH\Classeur\Classeur%20RH\Relations%20professionnelles\&#201;valuation%20du%20rendement" TargetMode="External"/><Relationship Id="rId20" Type="http://schemas.openxmlformats.org/officeDocument/2006/relationships/hyperlink" Target="file:///D:\Michele\RH\Classeur\Classeur%20RH\Relations%20professionnelles\&#201;valuation%20du%20rendement" TargetMode="External"/><Relationship Id="rId29" Type="http://schemas.openxmlformats.org/officeDocument/2006/relationships/hyperlink" Target="file:///D:\Michele\RH\Classeur\Classeur%20RH\Acquisition%20de%20personnel\Description%20et%20profil%20de%20poste" TargetMode="External"/><Relationship Id="rId41" Type="http://schemas.openxmlformats.org/officeDocument/2006/relationships/hyperlink" Target="file:///D:\Michele\RH\Classeur\Classeur%20RH\Planification%20et%20gestion%20g&#233;n&#233;rale\Politiques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D:\Michele\RH\Classeur\Classeur%20RH\Formation\Registre%20de%20formation%20par%20employ&#233;" TargetMode="External"/><Relationship Id="rId24" Type="http://schemas.openxmlformats.org/officeDocument/2006/relationships/hyperlink" Target="file:///D:\Michele\RH\Classeur\Classeur%20RH\Acquisition%20de%20personnel\Accueil%20et%20int&#233;gration%20de%20l'employ&#233;" TargetMode="External"/><Relationship Id="rId32" Type="http://schemas.openxmlformats.org/officeDocument/2006/relationships/hyperlink" Target="file:///D:\Michele\RH\Classeur\Classeur%20RH\Planification%20et%20gestion%20g&#233;n&#233;rale\Manuel%20de%20l'employ&#233;" TargetMode="External"/><Relationship Id="rId37" Type="http://schemas.openxmlformats.org/officeDocument/2006/relationships/hyperlink" Target="file:///D:\Michele\RH\Classeur\Classeur%20RH\Planification%20et%20gestion%20g&#233;n&#233;rale\Programme%20d'avantages%20sociaux" TargetMode="External"/><Relationship Id="rId40" Type="http://schemas.openxmlformats.org/officeDocument/2006/relationships/hyperlink" Target="file:///D:\Michele\RH\Classeur\Classeur%20RH\Planification%20et%20gestion%20g&#233;n&#233;rale\Organisation%20du%20travail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file:///D:\Michele\RH\Classeur\Classeur%20RH\Formation\Registre%20de%20formation%20par%20employ&#233;" TargetMode="External"/><Relationship Id="rId23" Type="http://schemas.openxmlformats.org/officeDocument/2006/relationships/hyperlink" Target="file:///D:\Michele\RH\Classeur\Classeur%20RH\Relations%20professionnelles\Sant&#233;%20et%20S&#233;curit&#233;" TargetMode="External"/><Relationship Id="rId28" Type="http://schemas.openxmlformats.org/officeDocument/2006/relationships/hyperlink" Target="file:///D:\Michele\RH\Classeur\Classeur%20RH\Acquisition%20de%20personnel\Accueil%20et%20int&#233;gration%20de%20l'employ&#233;" TargetMode="External"/><Relationship Id="rId36" Type="http://schemas.openxmlformats.org/officeDocument/2006/relationships/hyperlink" Target="file:///D:\Michele\RH\Classeur\Classeur%20RH\Planification%20et%20gestion%20g&#233;n&#233;rale\Profils%20de%20poste" TargetMode="External"/><Relationship Id="rId49" Type="http://schemas.openxmlformats.org/officeDocument/2006/relationships/footer" Target="footer3.xml"/><Relationship Id="rId10" Type="http://schemas.openxmlformats.org/officeDocument/2006/relationships/hyperlink" Target="file:///D:\Michele\RH\Classeur\Classeur%20RH\Formation\Formateurs%20internes%20et%20externes" TargetMode="External"/><Relationship Id="rId19" Type="http://schemas.openxmlformats.org/officeDocument/2006/relationships/hyperlink" Target="file:///D:\Michele\RH\Classeur\Classeur%20RH\Relations%20professionnelles\Sant&#233;%20et%20S&#233;curit&#233;" TargetMode="External"/><Relationship Id="rId31" Type="http://schemas.openxmlformats.org/officeDocument/2006/relationships/hyperlink" Target="file:///D:\Michele\RH\Classeur\Classeur%20RH\Acquisition%20de%20personnel\Sources%20de%20recrutement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D:\Michele\RH\Classeur\Classeur%20RH\Formation\&#201;valuation%20des%20besoins" TargetMode="External"/><Relationship Id="rId14" Type="http://schemas.openxmlformats.org/officeDocument/2006/relationships/hyperlink" Target="file:///D:\Michele\RH\Classeur\Classeur%20RH\Formation\Formateurs%20internes%20et%20externes" TargetMode="External"/><Relationship Id="rId22" Type="http://schemas.openxmlformats.org/officeDocument/2006/relationships/hyperlink" Target="file:///D:\Michele\RH\Classeur\Classeur%20RH\Relations%20professionnelles\R&#233;mun&#233;ration" TargetMode="External"/><Relationship Id="rId27" Type="http://schemas.openxmlformats.org/officeDocument/2006/relationships/hyperlink" Target="file:///D:\Michele\RH\Classeur\Classeur%20RH\Acquisition%20de%20personnel\Sources%20de%20recrutement" TargetMode="External"/><Relationship Id="rId30" Type="http://schemas.openxmlformats.org/officeDocument/2006/relationships/hyperlink" Target="file:///D:\Michele\RH\Classeur\Classeur%20RH\Acquisition%20de%20personnel\Embauche" TargetMode="External"/><Relationship Id="rId35" Type="http://schemas.openxmlformats.org/officeDocument/2006/relationships/hyperlink" Target="file:///D:\Michele\RH\Classeur\Classeur%20RH\Planification%20et%20gestion%20g&#233;n&#233;rale\Politiques" TargetMode="External"/><Relationship Id="rId43" Type="http://schemas.openxmlformats.org/officeDocument/2006/relationships/hyperlink" Target="file:///D:\Michele\RH\Classeur\Classeur%20RH\Planification%20et%20gestion%20g&#233;n&#233;rale\Programme%20d'avantages%20sociaux" TargetMode="External"/><Relationship Id="rId48" Type="http://schemas.openxmlformats.org/officeDocument/2006/relationships/header" Target="header3.xml"/><Relationship Id="rId8" Type="http://schemas.openxmlformats.org/officeDocument/2006/relationships/hyperlink" Target="file:///D:\Michele\RH\Classeur\Classeur%20RH\Formation\Compilation%20des%20d&#233;penses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</dc:creator>
  <cp:lastModifiedBy>Michele Bruneau</cp:lastModifiedBy>
  <cp:revision>2</cp:revision>
  <dcterms:created xsi:type="dcterms:W3CDTF">2018-09-04T12:06:00Z</dcterms:created>
  <dcterms:modified xsi:type="dcterms:W3CDTF">2018-09-04T12:06:00Z</dcterms:modified>
</cp:coreProperties>
</file>